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B4B" w:rsidRPr="007604C5" w:rsidRDefault="00632B4B" w:rsidP="00632B4B">
      <w:pPr>
        <w:jc w:val="center"/>
        <w:rPr>
          <w:rFonts w:ascii="Arial" w:hAnsi="Arial" w:cs="Arial"/>
          <w:b/>
          <w:sz w:val="24"/>
          <w:szCs w:val="24"/>
        </w:rPr>
      </w:pPr>
      <w:bookmarkStart w:id="0" w:name="_GoBack"/>
      <w:bookmarkEnd w:id="0"/>
      <w:r w:rsidRPr="007604C5">
        <w:rPr>
          <w:rFonts w:ascii="Arial" w:hAnsi="Arial" w:cs="Arial"/>
          <w:b/>
          <w:sz w:val="24"/>
          <w:szCs w:val="24"/>
        </w:rPr>
        <w:t>YÜKSEKÖGRETİM KURUMLARI ÖĞRENCİ</w:t>
      </w:r>
    </w:p>
    <w:p w:rsidR="00632B4B" w:rsidRPr="007604C5" w:rsidRDefault="00632B4B" w:rsidP="00632B4B">
      <w:pPr>
        <w:jc w:val="center"/>
        <w:rPr>
          <w:rFonts w:ascii="Arial" w:hAnsi="Arial" w:cs="Arial"/>
          <w:b/>
          <w:sz w:val="24"/>
          <w:szCs w:val="24"/>
        </w:rPr>
      </w:pPr>
      <w:r w:rsidRPr="007604C5">
        <w:rPr>
          <w:rFonts w:ascii="Arial" w:hAnsi="Arial" w:cs="Arial"/>
          <w:b/>
          <w:sz w:val="24"/>
          <w:szCs w:val="24"/>
        </w:rPr>
        <w:t>DİSİPLİN SORUŞTURMASINDA DİKKAT</w:t>
      </w:r>
    </w:p>
    <w:p w:rsidR="00632B4B" w:rsidRPr="00582E50" w:rsidRDefault="00632B4B" w:rsidP="00632B4B">
      <w:pPr>
        <w:jc w:val="center"/>
        <w:rPr>
          <w:rFonts w:ascii="Arial" w:hAnsi="Arial" w:cs="Arial"/>
          <w:sz w:val="24"/>
          <w:szCs w:val="24"/>
        </w:rPr>
      </w:pPr>
      <w:r w:rsidRPr="007604C5">
        <w:rPr>
          <w:rFonts w:ascii="Arial" w:hAnsi="Arial" w:cs="Arial"/>
          <w:b/>
          <w:sz w:val="24"/>
          <w:szCs w:val="24"/>
        </w:rPr>
        <w:t>EDİLECEK HUSUSLAR</w:t>
      </w:r>
    </w:p>
    <w:p w:rsidR="00632B4B" w:rsidRPr="00582E50" w:rsidRDefault="00632B4B" w:rsidP="00632B4B">
      <w:pPr>
        <w:jc w:val="both"/>
        <w:rPr>
          <w:rFonts w:ascii="Arial" w:hAnsi="Arial" w:cs="Arial"/>
          <w:sz w:val="24"/>
          <w:szCs w:val="24"/>
        </w:rPr>
      </w:pPr>
    </w:p>
    <w:p w:rsidR="00632B4B" w:rsidRPr="00582E50" w:rsidRDefault="00632B4B" w:rsidP="00632B4B">
      <w:pPr>
        <w:jc w:val="both"/>
        <w:rPr>
          <w:rFonts w:ascii="Arial" w:hAnsi="Arial" w:cs="Arial"/>
          <w:sz w:val="24"/>
          <w:szCs w:val="24"/>
        </w:rPr>
      </w:pPr>
      <w:r w:rsidRPr="00582E50">
        <w:rPr>
          <w:rFonts w:ascii="Arial" w:hAnsi="Arial" w:cs="Arial"/>
          <w:sz w:val="24"/>
          <w:szCs w:val="24"/>
        </w:rPr>
        <w:t xml:space="preserve">1-) Yükseköğretim Kurumları Öğrenci Disiplin Yönetmeliğinin 13. maddesi uyarınca: </w:t>
      </w:r>
    </w:p>
    <w:p w:rsidR="00632B4B" w:rsidRPr="00582E50" w:rsidRDefault="00632B4B" w:rsidP="00632B4B">
      <w:pPr>
        <w:jc w:val="both"/>
        <w:rPr>
          <w:rFonts w:ascii="Arial" w:hAnsi="Arial" w:cs="Arial"/>
          <w:sz w:val="24"/>
          <w:szCs w:val="24"/>
        </w:rPr>
      </w:pPr>
      <w:r w:rsidRPr="00582E50">
        <w:rPr>
          <w:rFonts w:ascii="Arial" w:hAnsi="Arial" w:cs="Arial"/>
          <w:sz w:val="24"/>
          <w:szCs w:val="24"/>
        </w:rPr>
        <w:t xml:space="preserve">a) Toplu nitelikteki veya süreklilik gösteren ve/veya ortak alan ya da mekanlarda meydana gelen olaylarla ilgili soruşturmaları açmaya Üniversite Rektörü, </w:t>
      </w:r>
    </w:p>
    <w:p w:rsidR="00632B4B" w:rsidRPr="00582E50" w:rsidRDefault="00632B4B" w:rsidP="00632B4B">
      <w:pPr>
        <w:jc w:val="both"/>
        <w:rPr>
          <w:rFonts w:ascii="Arial" w:hAnsi="Arial" w:cs="Arial"/>
          <w:sz w:val="24"/>
          <w:szCs w:val="24"/>
        </w:rPr>
      </w:pPr>
      <w:r w:rsidRPr="00582E50">
        <w:rPr>
          <w:rFonts w:ascii="Arial" w:hAnsi="Arial" w:cs="Arial"/>
          <w:sz w:val="24"/>
          <w:szCs w:val="24"/>
        </w:rPr>
        <w:t>b) Fakülte/enstitü/yüksekokullarda kayıtlı bulunan öğrenciler hakkındaki soruşturmaları açmaya ilgili dekan veya enstitü/yüksekokul müdürleri yetkilidir.</w:t>
      </w:r>
    </w:p>
    <w:p w:rsidR="00632B4B" w:rsidRPr="00582E50" w:rsidRDefault="00632B4B" w:rsidP="00632B4B">
      <w:pPr>
        <w:jc w:val="both"/>
        <w:rPr>
          <w:rFonts w:ascii="Arial" w:hAnsi="Arial" w:cs="Arial"/>
          <w:sz w:val="24"/>
          <w:szCs w:val="24"/>
        </w:rPr>
      </w:pPr>
      <w:r w:rsidRPr="00582E50">
        <w:rPr>
          <w:rFonts w:ascii="Arial" w:hAnsi="Arial" w:cs="Arial"/>
          <w:sz w:val="24"/>
          <w:szCs w:val="24"/>
        </w:rPr>
        <w:t xml:space="preserve">c) Soruşturmalar ekteki örneğe uygun olarak hazırlanacak soruşturma emri ile başlatılmalı ve atanan soruşturmacılar eliyle yürütülmelidir. </w:t>
      </w:r>
    </w:p>
    <w:p w:rsidR="00632B4B" w:rsidRPr="00582E50" w:rsidRDefault="00632B4B" w:rsidP="00632B4B">
      <w:pPr>
        <w:jc w:val="both"/>
        <w:rPr>
          <w:rFonts w:ascii="Arial" w:hAnsi="Arial" w:cs="Arial"/>
          <w:sz w:val="24"/>
          <w:szCs w:val="24"/>
        </w:rPr>
      </w:pPr>
      <w:r w:rsidRPr="00582E50">
        <w:rPr>
          <w:rFonts w:ascii="Arial" w:hAnsi="Arial" w:cs="Arial"/>
          <w:sz w:val="24"/>
          <w:szCs w:val="24"/>
        </w:rPr>
        <w:t xml:space="preserve">d) Gerek soruşturmanın açılısında, gerekse yürütülmesinde ve sonuçlandırılmasında Yükseköğretim Kurumları Öğrenci Disiplin Yönetmeliğinin 34. maddesi hükümlerine uyulması gerekmektedir. </w:t>
      </w:r>
    </w:p>
    <w:p w:rsidR="00632B4B" w:rsidRPr="00582E50" w:rsidRDefault="00632B4B" w:rsidP="00632B4B">
      <w:pPr>
        <w:jc w:val="both"/>
        <w:rPr>
          <w:rFonts w:ascii="Arial" w:hAnsi="Arial" w:cs="Arial"/>
          <w:sz w:val="24"/>
          <w:szCs w:val="24"/>
        </w:rPr>
      </w:pPr>
      <w:r w:rsidRPr="00582E50">
        <w:rPr>
          <w:rFonts w:ascii="Arial" w:hAnsi="Arial" w:cs="Arial"/>
          <w:sz w:val="24"/>
          <w:szCs w:val="24"/>
        </w:rPr>
        <w:t xml:space="preserve">Buna göre, uyarma, kınama, yükseköğretim kurumundan bir haftadan bir aya kadar uzaklaştırma cezalarını gerektiren fiil ve hallerin islenildiğinin soruşturmaya yetkili amirce öğrenildiği tarihten itibaren bir ay, yükseköğretim kurumundan bir veya iki yarıyıl için uzaklaştırma ile yükseköğretim kurumundan çıkarma cezasını gerektiren fiil ve hallerin işlenildiğinin soruşturmaya yetkili amirce öğrenildiği tarihten itibaren de altı ay içinde soruşturmaya başlanması ve soruşturmanın her halde iki yıl içinde sonuçlandırılması zorunludur. Bu hükümlere uyulmadığı takdirde, isi geciktirenler hakkında yasal işlem yapılmalıdır. </w:t>
      </w:r>
    </w:p>
    <w:p w:rsidR="00632B4B" w:rsidRPr="00582E50" w:rsidRDefault="00632B4B" w:rsidP="00632B4B">
      <w:pPr>
        <w:jc w:val="both"/>
        <w:rPr>
          <w:rFonts w:ascii="Arial" w:hAnsi="Arial" w:cs="Arial"/>
          <w:sz w:val="24"/>
          <w:szCs w:val="24"/>
        </w:rPr>
      </w:pPr>
      <w:r w:rsidRPr="00582E50">
        <w:rPr>
          <w:rFonts w:ascii="Arial" w:hAnsi="Arial" w:cs="Arial"/>
          <w:sz w:val="24"/>
          <w:szCs w:val="24"/>
        </w:rPr>
        <w:t xml:space="preserve">2-) Her soruşturma işlemi bir tutanak ile tespit edilir. Tutanakta işlemin nerede ve ne zaman yapıldığı, işlemin mahiyeti, kimlerin katıldığı, ifade alınmış ise sorular ve cevaplar belirtilecek şekilde düzenlenir. Tutanak, soruşturmacı, katip, ifadesi alınan (şüpheli), tanık veya kesif esnasında hazır bulunanlar tarafından imzalanır. </w:t>
      </w:r>
    </w:p>
    <w:p w:rsidR="00632B4B" w:rsidRPr="00582E50" w:rsidRDefault="00632B4B" w:rsidP="00632B4B">
      <w:pPr>
        <w:jc w:val="both"/>
        <w:rPr>
          <w:rFonts w:ascii="Arial" w:hAnsi="Arial" w:cs="Arial"/>
          <w:sz w:val="24"/>
          <w:szCs w:val="24"/>
        </w:rPr>
      </w:pPr>
      <w:r w:rsidRPr="00582E50">
        <w:rPr>
          <w:rFonts w:ascii="Arial" w:hAnsi="Arial" w:cs="Arial"/>
          <w:sz w:val="24"/>
          <w:szCs w:val="24"/>
        </w:rPr>
        <w:t>3-) Yönetmeliğin 16. maddesi gereğince, "hakkında disiplin soruşturması açılan öğrenciye yüklenen (atfedilen) suçun (fiilin) neden ibaret olduğunun" savunmasını yapacağı tarihten itibaren en az yedi gün önce yazılı olarak bildirilmesi zorunludur.</w:t>
      </w:r>
    </w:p>
    <w:p w:rsidR="00632B4B" w:rsidRPr="00582E50" w:rsidRDefault="00632B4B" w:rsidP="00632B4B">
      <w:pPr>
        <w:jc w:val="both"/>
        <w:rPr>
          <w:rFonts w:ascii="Arial" w:hAnsi="Arial" w:cs="Arial"/>
          <w:sz w:val="24"/>
          <w:szCs w:val="24"/>
        </w:rPr>
      </w:pPr>
      <w:r w:rsidRPr="00582E50">
        <w:rPr>
          <w:rFonts w:ascii="Arial" w:hAnsi="Arial" w:cs="Arial"/>
          <w:sz w:val="24"/>
          <w:szCs w:val="24"/>
        </w:rPr>
        <w:t xml:space="preserve">4-) Soruşturmacı her türlü delilden faydalanabilir. Tanık dinleyebilir, olay yerini inceleyebilir, bilirkişiye başvurabilir ve gerekirse bunları istinabe sureti ile de yaptırabilir. </w:t>
      </w:r>
      <w:r w:rsidRPr="00B907DC">
        <w:rPr>
          <w:rFonts w:ascii="Arial" w:hAnsi="Arial" w:cs="Arial"/>
          <w:sz w:val="24"/>
          <w:szCs w:val="24"/>
        </w:rPr>
        <w:t>Tanık varsa, ifade vermesi için davet olunur ve tanığın ifadesinin alınması işlemi bir tutanakla tespit olunur. Tanığın ifadesi alınmadan önce kimlik tespiti yapılır ve adresi alınır, tanığa yemin ettirilir ve yemininin seklinin de belirtilmesi gerekir</w:t>
      </w:r>
      <w:r>
        <w:rPr>
          <w:rFonts w:ascii="Arial" w:hAnsi="Arial" w:cs="Arial"/>
          <w:sz w:val="24"/>
          <w:szCs w:val="24"/>
        </w:rPr>
        <w:t>.</w:t>
      </w:r>
    </w:p>
    <w:p w:rsidR="00632B4B" w:rsidRPr="00582E50" w:rsidRDefault="00632B4B" w:rsidP="00632B4B">
      <w:pPr>
        <w:jc w:val="both"/>
        <w:rPr>
          <w:rFonts w:ascii="Arial" w:hAnsi="Arial" w:cs="Arial"/>
          <w:sz w:val="24"/>
          <w:szCs w:val="24"/>
        </w:rPr>
      </w:pPr>
      <w:r>
        <w:rPr>
          <w:rFonts w:ascii="Arial" w:hAnsi="Arial" w:cs="Arial"/>
          <w:sz w:val="24"/>
          <w:szCs w:val="24"/>
        </w:rPr>
        <w:t>5-) İ</w:t>
      </w:r>
      <w:r w:rsidRPr="00582E50">
        <w:rPr>
          <w:rFonts w:ascii="Arial" w:hAnsi="Arial" w:cs="Arial"/>
          <w:sz w:val="24"/>
          <w:szCs w:val="24"/>
        </w:rPr>
        <w:t xml:space="preserve">fade sırasında şüphelilere kesinlikle yemin verilmez. Tanıklara yemin ettirilir. </w:t>
      </w:r>
    </w:p>
    <w:p w:rsidR="00632B4B" w:rsidRPr="00582E50" w:rsidRDefault="00632B4B" w:rsidP="00632B4B">
      <w:pPr>
        <w:jc w:val="both"/>
        <w:rPr>
          <w:rFonts w:ascii="Arial" w:hAnsi="Arial" w:cs="Arial"/>
          <w:sz w:val="24"/>
          <w:szCs w:val="24"/>
        </w:rPr>
      </w:pPr>
      <w:r w:rsidRPr="00582E50">
        <w:rPr>
          <w:rFonts w:ascii="Arial" w:hAnsi="Arial" w:cs="Arial"/>
          <w:sz w:val="24"/>
          <w:szCs w:val="24"/>
        </w:rPr>
        <w:lastRenderedPageBreak/>
        <w:t xml:space="preserve">6-) </w:t>
      </w:r>
      <w:r w:rsidRPr="00B907DC">
        <w:rPr>
          <w:rFonts w:ascii="Arial" w:hAnsi="Arial" w:cs="Arial"/>
          <w:sz w:val="24"/>
          <w:szCs w:val="24"/>
        </w:rPr>
        <w:t>Soruşturmayı yapacak kişi veya kişileri belirleme yetkisi soruşturmayı açan disiplin amiri tarafından kullanılmak zorundadır</w:t>
      </w:r>
      <w:r w:rsidRPr="00582E50">
        <w:rPr>
          <w:rFonts w:ascii="Arial" w:hAnsi="Arial" w:cs="Arial"/>
          <w:sz w:val="24"/>
          <w:szCs w:val="24"/>
        </w:rPr>
        <w:t xml:space="preserve"> Soruşturmacı, öğrenci soruşturmasını </w:t>
      </w:r>
      <w:r w:rsidR="00271A7D">
        <w:rPr>
          <w:rFonts w:ascii="Arial" w:hAnsi="Arial" w:cs="Arial"/>
          <w:sz w:val="24"/>
          <w:szCs w:val="24"/>
        </w:rPr>
        <w:t>15</w:t>
      </w:r>
      <w:r w:rsidRPr="00582E50">
        <w:rPr>
          <w:rFonts w:ascii="Arial" w:hAnsi="Arial" w:cs="Arial"/>
          <w:sz w:val="24"/>
          <w:szCs w:val="24"/>
        </w:rPr>
        <w:t xml:space="preserve"> </w:t>
      </w:r>
      <w:r w:rsidR="00271A7D">
        <w:rPr>
          <w:rFonts w:ascii="Arial" w:hAnsi="Arial" w:cs="Arial"/>
          <w:sz w:val="24"/>
          <w:szCs w:val="24"/>
        </w:rPr>
        <w:t>gün</w:t>
      </w:r>
      <w:r w:rsidRPr="00582E50">
        <w:rPr>
          <w:rFonts w:ascii="Arial" w:hAnsi="Arial" w:cs="Arial"/>
          <w:sz w:val="24"/>
          <w:szCs w:val="24"/>
        </w:rPr>
        <w:t xml:space="preserve"> içerisinde tamamlamalıdır. Soruşturma süresinde bitirilemeyecek ise, soruşturmacı gerekçeli olarak ek süre talep edebilir. </w:t>
      </w:r>
    </w:p>
    <w:p w:rsidR="00632B4B" w:rsidRPr="00582E50" w:rsidRDefault="00632B4B" w:rsidP="00632B4B">
      <w:pPr>
        <w:jc w:val="both"/>
        <w:rPr>
          <w:rFonts w:ascii="Arial" w:hAnsi="Arial" w:cs="Arial"/>
          <w:sz w:val="24"/>
          <w:szCs w:val="24"/>
        </w:rPr>
      </w:pPr>
      <w:r w:rsidRPr="00582E50">
        <w:rPr>
          <w:rFonts w:ascii="Arial" w:hAnsi="Arial" w:cs="Arial"/>
          <w:sz w:val="24"/>
          <w:szCs w:val="24"/>
        </w:rPr>
        <w:t>7-) Yükseköğretim Kurumları Öğrenci Disiplin Yönetmeliği hükümleri uyarınca açılan disiplin soruşturmalarında, gerek soruşturmacının gerekse Yönetmeliğin 21.maddesi uyarınca ceza vermeye yetkili amir ya da disiplin kurullarının inceleme ve karar sürecinde; Yönetmeliğin 30.maddesinde “Disiplin Cezası Verilirken Dikkat Edilecek Hususlar” baslığı altında yer alan düzenlemenin göz</w:t>
      </w:r>
      <w:r>
        <w:rPr>
          <w:rFonts w:ascii="Arial" w:hAnsi="Arial" w:cs="Arial"/>
          <w:sz w:val="24"/>
          <w:szCs w:val="24"/>
        </w:rPr>
        <w:t xml:space="preserve"> </w:t>
      </w:r>
      <w:r w:rsidRPr="00582E50">
        <w:rPr>
          <w:rFonts w:ascii="Arial" w:hAnsi="Arial" w:cs="Arial"/>
          <w:sz w:val="24"/>
          <w:szCs w:val="24"/>
        </w:rPr>
        <w:t xml:space="preserve">önünde bulundurulması gerekmektedir. Belirtilen maddenin uygulanmaması ya da yanlış uygulanması halinde, dava konusu edilen öğrenci disiplin soruşturmalarında, mahkemece, en çok bu maddenin uygulanıp uygulanmadığı inceleme konusu yapılmakta ve eksik inceleme nedeniyle işlemin iptaline karar verilebilmektedir. </w:t>
      </w:r>
    </w:p>
    <w:p w:rsidR="00632B4B" w:rsidRPr="00582E50" w:rsidRDefault="00632B4B" w:rsidP="00632B4B">
      <w:pPr>
        <w:jc w:val="both"/>
        <w:rPr>
          <w:rFonts w:ascii="Arial" w:hAnsi="Arial" w:cs="Arial"/>
          <w:sz w:val="24"/>
          <w:szCs w:val="24"/>
        </w:rPr>
      </w:pPr>
      <w:r w:rsidRPr="00582E50">
        <w:rPr>
          <w:rFonts w:ascii="Arial" w:hAnsi="Arial" w:cs="Arial"/>
          <w:sz w:val="24"/>
          <w:szCs w:val="24"/>
        </w:rPr>
        <w:t xml:space="preserve">Yönetmeliğin 30.maddesinin (a) bendinde; soruşturmacının ceza teklif ederken, disiplin cezalarını vermeye yetkili amirler ile disiplin kurullarının cezaları tayin ve takdir ederken, “öğrencinin daha önce bir disiplin cezası alıp almadığını, yaptığı hareket dolayısıyla pişmanlık duyup duymadığını” dikkate alacakları öngörülmüştür. </w:t>
      </w:r>
    </w:p>
    <w:p w:rsidR="00632B4B" w:rsidRPr="00582E50" w:rsidRDefault="00632B4B" w:rsidP="00632B4B">
      <w:pPr>
        <w:jc w:val="both"/>
        <w:rPr>
          <w:rFonts w:ascii="Arial" w:hAnsi="Arial" w:cs="Arial"/>
          <w:sz w:val="24"/>
          <w:szCs w:val="24"/>
        </w:rPr>
      </w:pPr>
      <w:r w:rsidRPr="00582E50">
        <w:rPr>
          <w:rFonts w:ascii="Arial" w:hAnsi="Arial" w:cs="Arial"/>
          <w:sz w:val="24"/>
          <w:szCs w:val="24"/>
        </w:rPr>
        <w:t xml:space="preserve">Yönetmeliğin 30.maddesinin uygulanması bakımından ise, “bir alt ceza ilgilinin hak ettiği cezanın alt sınırı olmayıp, sıra olarak bir alt maddede öngörülen cezanın verilmesidir.” Örneğin; Disiplin Yönetmeliği’nin 9.maddesinin (m) bendinde “sınavlarda kopya yapmak veya yaptırmak veya bunlara teşebbüs etmek” fiilini gerçekleştirenlere “yükseköğretim kurumundan bir veya iki yarıyıl uzaklaştırma cezası” verileceği belirtilmiştir. ilgilinin daha önce herhangi bir disiplin cezası almaması nedeniyle, bir alt ceza olarak “bir haftadan bir aya kadar yükseköğretim kurumundan uzaklaştırma cezası” ile cezalandırılması gerekmektedir. </w:t>
      </w:r>
    </w:p>
    <w:p w:rsidR="00632B4B" w:rsidRPr="00582E50" w:rsidRDefault="00632B4B" w:rsidP="00632B4B">
      <w:pPr>
        <w:jc w:val="both"/>
        <w:rPr>
          <w:rFonts w:ascii="Arial" w:hAnsi="Arial" w:cs="Arial"/>
          <w:sz w:val="24"/>
          <w:szCs w:val="24"/>
        </w:rPr>
      </w:pPr>
      <w:r w:rsidRPr="00582E50">
        <w:rPr>
          <w:rFonts w:ascii="Arial" w:hAnsi="Arial" w:cs="Arial"/>
          <w:sz w:val="24"/>
          <w:szCs w:val="24"/>
        </w:rPr>
        <w:t xml:space="preserve">8-) Bir derece hafif ceza uygulanması uygun görüldüğünde, alt cezayı da mutlaka suç niteliğindeki fiilin asıl cezasını vermeye yetkili makam vermelidir. Aksi halde ceza işlemi hukuken sakatlanır. Bunun gibi suçta veya cezada tekerrür halinde de suç oluşturan fiil dikkate alınmalı ve bir derece ağır cezayı da aynı makam vermelidir. Görüldüğü üzere cezalandırma yetkisinin, verilen ceza esas alınarak değil, cezalandırılan fiil ya da durum esas alınarak kullanılması gerekmektedir. Aksine uygulama işlemi hukuken sakatlayacaktır. </w:t>
      </w:r>
    </w:p>
    <w:p w:rsidR="00632B4B" w:rsidRPr="00582E50" w:rsidRDefault="00632B4B" w:rsidP="00632B4B">
      <w:pPr>
        <w:jc w:val="both"/>
        <w:rPr>
          <w:rFonts w:ascii="Arial" w:hAnsi="Arial" w:cs="Arial"/>
          <w:sz w:val="24"/>
          <w:szCs w:val="24"/>
        </w:rPr>
      </w:pPr>
      <w:r w:rsidRPr="00582E50">
        <w:rPr>
          <w:rFonts w:ascii="Arial" w:hAnsi="Arial" w:cs="Arial"/>
          <w:sz w:val="24"/>
          <w:szCs w:val="24"/>
        </w:rPr>
        <w:t xml:space="preserve">9-) Soruşturma raporu disiplin kurulunda görüşülürken disiplin kurulu gerek görürse soruşturmacıları da dinleyebilir. Fakat soruşturmayı yürüten kişi veya kişiler hiçbir şekilde disiplin kuruluna katılarak oy kullanamazlar. Danıştay, verdiği bir kararda disiplin soruşturmasıyla görevlendirilen kişinin, disiplin kurulunda yer alarak oy kullanamayacağını belirtmiştir. “Disiplin kurulu kararlarının sağlıklı ve objektif olması, kararı veren kurul üyelerinin, olayı objektif değerlendirebilmeleriyle mümkündür. Bu itibarla, disiplin soruşturmasıyla görevlendirilen kişinin, delilleri toplayıp, ilgilinin savunmasını alıp, kendi kanaatini de bildirir şekilde hazırladığı soruşturma raporunun disiplin kuruluna intikalinden sonra, kurula katılarak oy kullanması disiplin hukukunda kabul edilmemektedir. </w:t>
      </w:r>
    </w:p>
    <w:p w:rsidR="00632B4B" w:rsidRPr="00582E50" w:rsidRDefault="00632B4B" w:rsidP="00632B4B">
      <w:pPr>
        <w:jc w:val="both"/>
        <w:rPr>
          <w:rFonts w:ascii="Arial" w:hAnsi="Arial" w:cs="Arial"/>
          <w:sz w:val="24"/>
          <w:szCs w:val="24"/>
        </w:rPr>
      </w:pPr>
      <w:r w:rsidRPr="00582E50">
        <w:rPr>
          <w:rFonts w:ascii="Arial" w:hAnsi="Arial" w:cs="Arial"/>
          <w:sz w:val="24"/>
          <w:szCs w:val="24"/>
        </w:rPr>
        <w:t xml:space="preserve">10-) Disiplin soruşturmasına konu olan fiilin, öğrenci tarafından işlendiği kesin olarak kanıtlanamıyorsa, öğrenci hakkında disiplin cezası verilemez (şüpheden sanık yararlanır). Nitekim Danıştay’a göre; “…üstüne atılı disiplin suçunu işlediği hiçbir şüpheye yer vermeyecek biçimde kesin olarak ortaya konmadan, çelişkili ifadelere dayanak alınarak davacının …... cezası ile cezalandırılması yolundaki dava konusu işlemde hukuki isabet görülmemiştir.” (Danıştay 10. D, 27.10.1987, E.1987/2015, K. 1987/1721, DD, sayı. 70-71, s. 550) </w:t>
      </w:r>
    </w:p>
    <w:p w:rsidR="00632B4B" w:rsidRPr="00582E50" w:rsidRDefault="00632B4B" w:rsidP="00632B4B">
      <w:pPr>
        <w:jc w:val="both"/>
        <w:rPr>
          <w:rFonts w:ascii="Arial" w:hAnsi="Arial" w:cs="Arial"/>
          <w:sz w:val="24"/>
          <w:szCs w:val="24"/>
        </w:rPr>
      </w:pPr>
      <w:r w:rsidRPr="00582E50">
        <w:rPr>
          <w:rFonts w:ascii="Arial" w:hAnsi="Arial" w:cs="Arial"/>
          <w:sz w:val="24"/>
          <w:szCs w:val="24"/>
        </w:rPr>
        <w:t xml:space="preserve">11-) Disiplin cezası verilirken, aynı zamanda Anayasal bir ilke olan ve Yönetmeliğin 30.maddesinin (a) bendinde de ifade edilen “ölçülülük” ilkesi dikkate alınmalı; disiplin cezası, fiilin ağırlığı ile orantılı olmalıdır. Nitekim Danıştay’a göre; “takdir edilen disiplin cezası ile, ilgilinin eylemi arasında adil bir denge bulunması ilkesi disiplin hukukunun temel ilkelerindendir. Bu denge kurulurken, olayın oluş biçimi, ilgilinin suç kastının bulunup bulunmadığı, irade dışı etkenlerin eylemin meydana gelmesine etkisi gibi hususların göz önünde bulundurulması gerekmektedir.” (Danıştay 8. D, 11.12.1997, E. 1995/3680, K. 1997/3928, DD, sayı. 96, s. 408; Aynı yönde Danıştay 8. D, 12.10.1998, E. 1998/4988, K. 1998/3015, DD, sayı. 99, s. 380) </w:t>
      </w:r>
    </w:p>
    <w:p w:rsidR="00632B4B" w:rsidRPr="00582E50" w:rsidRDefault="00632B4B" w:rsidP="00632B4B">
      <w:pPr>
        <w:jc w:val="both"/>
        <w:rPr>
          <w:rFonts w:ascii="Arial" w:hAnsi="Arial" w:cs="Arial"/>
          <w:sz w:val="24"/>
          <w:szCs w:val="24"/>
        </w:rPr>
      </w:pPr>
      <w:r w:rsidRPr="00582E50">
        <w:rPr>
          <w:rFonts w:ascii="Arial" w:hAnsi="Arial" w:cs="Arial"/>
          <w:sz w:val="24"/>
          <w:szCs w:val="24"/>
        </w:rPr>
        <w:t xml:space="preserve">12-) Aynı fiilin, Yönetmeliğin disiplin suçunu düzenleyen birden fazla hükmünü ihlal etmesi halinde (fikri içtima), cezalandırmanın nasıl yapılacağı konusunda Yönetmelikte bir hüküm bulunmamaktadır. Danıştay’a göre; fikri içtima kuralı, disiplin cezaları bakımından da uygulanabilir. Böyle bir durumda fail hakkında, en ağır disiplin cezasını gerektiren hüküm uygulanacaktır (Danıştay 10. D, 18.2.1985, E. 1984/399, K. 1985/244, DD, sayı. 81, s. 352) </w:t>
      </w:r>
    </w:p>
    <w:p w:rsidR="00632B4B" w:rsidRPr="00582E50" w:rsidRDefault="00632B4B" w:rsidP="00632B4B">
      <w:pPr>
        <w:jc w:val="both"/>
        <w:rPr>
          <w:rFonts w:ascii="Arial" w:hAnsi="Arial" w:cs="Arial"/>
          <w:sz w:val="24"/>
          <w:szCs w:val="24"/>
        </w:rPr>
      </w:pPr>
      <w:r w:rsidRPr="00582E50">
        <w:rPr>
          <w:rFonts w:ascii="Arial" w:hAnsi="Arial" w:cs="Arial"/>
          <w:sz w:val="24"/>
          <w:szCs w:val="24"/>
        </w:rPr>
        <w:t xml:space="preserve">13-) Disiplin cezası verilmesine sebep olmuş bir fiil veya halin öğrencilik süresince yeniden islenmesi halinde (tekerrür-aynı fiil) bir derece ağır ceza uygulanır. Aynı derecede cezayı gerektiren fakat ayrı fiil ve haller nedeniyle verilen disiplin cezalarının üçüncü uygulamasında da bir derece ağır ceza verilir (m. 12) </w:t>
      </w:r>
    </w:p>
    <w:p w:rsidR="00632B4B" w:rsidRPr="00582E50" w:rsidRDefault="00632B4B" w:rsidP="00632B4B">
      <w:pPr>
        <w:jc w:val="both"/>
        <w:rPr>
          <w:rFonts w:ascii="Arial" w:hAnsi="Arial" w:cs="Arial"/>
          <w:sz w:val="24"/>
          <w:szCs w:val="24"/>
        </w:rPr>
      </w:pPr>
      <w:r w:rsidRPr="00582E50">
        <w:rPr>
          <w:rFonts w:ascii="Arial" w:hAnsi="Arial" w:cs="Arial"/>
          <w:sz w:val="24"/>
          <w:szCs w:val="24"/>
        </w:rPr>
        <w:t xml:space="preserve">14-) Danıştay, “haksız tahrik”in disiplin cezaları bakımından da uygulanacağını kabul etmiştir (Danıştay 10. D., E. 1990/1103, K. 1990/2547, DD., Yıl. 22, 1992/82-83, s. 982) </w:t>
      </w:r>
    </w:p>
    <w:p w:rsidR="00632B4B" w:rsidRPr="008E1953" w:rsidRDefault="00632B4B" w:rsidP="00632B4B">
      <w:pPr>
        <w:jc w:val="both"/>
        <w:rPr>
          <w:rFonts w:ascii="Arial" w:hAnsi="Arial" w:cs="Arial"/>
          <w:sz w:val="24"/>
          <w:szCs w:val="24"/>
        </w:rPr>
      </w:pPr>
      <w:r w:rsidRPr="00582E50">
        <w:rPr>
          <w:rFonts w:ascii="Arial" w:hAnsi="Arial" w:cs="Arial"/>
          <w:sz w:val="24"/>
          <w:szCs w:val="24"/>
        </w:rPr>
        <w:t xml:space="preserve">15-) Disiplin cezasının verilmesine ilişkin kararda, karara karşı başvurulabilecek yollar gösterilmelidir. Anayasa’ya göre; “devlet, işlemlerinde, ilgili kişilerin hangi kanun yolları ve mercilere başvuracağını ve sürelerini belirtmek zorundadır.” (Anayasa m. 40/f.2) </w:t>
      </w:r>
    </w:p>
    <w:p w:rsidR="00632B4B" w:rsidRDefault="00632B4B" w:rsidP="00632B4B">
      <w:pPr>
        <w:jc w:val="both"/>
        <w:rPr>
          <w:rFonts w:ascii="Arial" w:hAnsi="Arial" w:cs="Arial"/>
          <w:color w:val="000000"/>
          <w:sz w:val="24"/>
          <w:szCs w:val="24"/>
          <w:shd w:val="clear" w:color="auto" w:fill="FFFFFF"/>
        </w:rPr>
      </w:pPr>
      <w:r w:rsidRPr="008E1953">
        <w:rPr>
          <w:rFonts w:ascii="Arial" w:hAnsi="Arial" w:cs="Arial"/>
          <w:sz w:val="24"/>
          <w:szCs w:val="24"/>
        </w:rPr>
        <w:t xml:space="preserve">16-) </w:t>
      </w:r>
      <w:r w:rsidRPr="008E1953">
        <w:rPr>
          <w:rFonts w:ascii="Arial" w:hAnsi="Arial" w:cs="Arial"/>
          <w:color w:val="000000"/>
          <w:sz w:val="24"/>
          <w:szCs w:val="24"/>
          <w:shd w:val="clear" w:color="auto" w:fill="FFFFFF"/>
        </w:rPr>
        <w:t xml:space="preserve">Disiplin cezası vermeye yetkili amir veya Disiplin Kurulu; soruşturma raporunda önerilen cezayı kabul edip etmemekte muhtardır, gerekçelerini göstermek kayıt ve şartıyla lehe veya aleyhe başka bir disiplin cezası da verebilir. </w:t>
      </w:r>
      <w:r>
        <w:rPr>
          <w:rFonts w:ascii="Arial" w:hAnsi="Arial" w:cs="Arial"/>
          <w:color w:val="000000"/>
          <w:sz w:val="24"/>
          <w:szCs w:val="24"/>
          <w:shd w:val="clear" w:color="auto" w:fill="FFFFFF"/>
        </w:rPr>
        <w:t>Soruşturma açılırken ve karar verilirken suç teşkil eden fiilin yönetmeliğin hangi maddesinde düzenlendiğinin doğru olarak yazılmasına dikkat edilmelidir.</w:t>
      </w:r>
    </w:p>
    <w:p w:rsidR="00632B4B" w:rsidRPr="000D265F" w:rsidRDefault="00632B4B" w:rsidP="00632B4B">
      <w:pPr>
        <w:jc w:val="both"/>
        <w:rPr>
          <w:rFonts w:ascii="Arial" w:hAnsi="Arial" w:cs="Arial"/>
          <w:sz w:val="24"/>
          <w:szCs w:val="24"/>
          <w:shd w:val="clear" w:color="auto" w:fill="FFFFFF"/>
        </w:rPr>
      </w:pPr>
      <w:r w:rsidRPr="000D265F">
        <w:rPr>
          <w:rFonts w:ascii="Arial" w:hAnsi="Arial" w:cs="Arial"/>
          <w:sz w:val="24"/>
          <w:szCs w:val="24"/>
          <w:shd w:val="clear" w:color="auto" w:fill="FFFFFF"/>
        </w:rPr>
        <w:t>Soruşturma raporunda; soruşturma onayı, soruşturmaya başlama tarihi, soruşturulanın kimliği, suç konuları, soruşturmanın safhaları, deliller, alınan savunma özetlenir. Her suç maddesi ayrı ayrı tahlil edilerek delillere göre suçun sabit olup olmadığı tartışılır, uygulanacak disiplin cezası teklif edilir. Varsa belgelerin asıl veya suretleri bir dizi pusulasına bağlanarak rapora eklenir. Soruşturma raporu, dosya ile birlikte soruşturmayı açan mercie tevdi edilir.</w:t>
      </w:r>
    </w:p>
    <w:p w:rsidR="00632B4B" w:rsidRPr="008E1953" w:rsidRDefault="00632B4B" w:rsidP="00632B4B">
      <w:pPr>
        <w:jc w:val="both"/>
        <w:rPr>
          <w:rFonts w:ascii="Arial" w:hAnsi="Arial" w:cs="Arial"/>
          <w:color w:val="000000"/>
          <w:sz w:val="24"/>
          <w:szCs w:val="24"/>
        </w:rPr>
      </w:pPr>
      <w:r w:rsidRPr="008E1953">
        <w:rPr>
          <w:rFonts w:ascii="Arial" w:hAnsi="Arial" w:cs="Arial"/>
          <w:color w:val="000000"/>
          <w:sz w:val="24"/>
          <w:szCs w:val="24"/>
        </w:rPr>
        <w:t xml:space="preserve">Soruşturmanın tamamlanarak teslim edilmesini müteakip disiplin cezası vermeye yetkili amirler; uyarma, kınama, yükseköğretim kurumundan bir haftadan bir aya kadar uzaklaştırma cezalarına, soruşturmanın tamamlandığı günden itibaren </w:t>
      </w:r>
      <w:r w:rsidRPr="008E1953">
        <w:rPr>
          <w:rFonts w:ascii="Arial" w:hAnsi="Arial" w:cs="Arial"/>
          <w:b/>
          <w:color w:val="000000"/>
          <w:sz w:val="24"/>
          <w:szCs w:val="24"/>
        </w:rPr>
        <w:t>en geç on gün içinde</w:t>
      </w:r>
      <w:r w:rsidRPr="008E1953">
        <w:rPr>
          <w:rFonts w:ascii="Arial" w:hAnsi="Arial" w:cs="Arial"/>
          <w:color w:val="000000"/>
          <w:sz w:val="24"/>
          <w:szCs w:val="24"/>
        </w:rPr>
        <w:t xml:space="preserve"> karar vermek zorundadırlar. Diğer disiplin cezalarının verilmesini gerektiren hallerde, dosya derhal Disiplin Kuruluna havale edilir. Disiplin Kurulu, dosyayı aldığı tarihten itibaren en geç on gün içinde karar vermek zorundadır.</w:t>
      </w:r>
    </w:p>
    <w:p w:rsidR="00632B4B" w:rsidRDefault="00632B4B" w:rsidP="00632B4B">
      <w:pPr>
        <w:jc w:val="both"/>
        <w:rPr>
          <w:rFonts w:ascii="Arial" w:hAnsi="Arial" w:cs="Arial"/>
          <w:color w:val="000000"/>
          <w:sz w:val="24"/>
          <w:szCs w:val="24"/>
        </w:rPr>
      </w:pPr>
      <w:r w:rsidRPr="008E1953">
        <w:rPr>
          <w:rFonts w:ascii="Arial" w:hAnsi="Arial" w:cs="Arial"/>
          <w:color w:val="000000"/>
          <w:sz w:val="24"/>
          <w:szCs w:val="24"/>
        </w:rPr>
        <w:t>Tebligat, öğrencinin yükseköğretim kurumuna kayıt esnasında bildirdiği adrese yazılı olarak iadeli taahhütlü mektupla yapılır. Tebligatın öğrencinin bu adresine ulaşamaması halinde Mernis kayıtlarındaki adrese de aynı şekilde tebligat yapılır ya da tebliğ edilecek evraka adı soyadı imzası ve tebliğ tarihi yazılarak yapılır. Diğer hususlarda 7201 Sayılı</w:t>
      </w:r>
      <w:r w:rsidRPr="008E1953">
        <w:rPr>
          <w:rStyle w:val="apple-converted-space"/>
          <w:rFonts w:ascii="Arial" w:hAnsi="Arial" w:cs="Arial"/>
          <w:color w:val="000000"/>
          <w:sz w:val="24"/>
          <w:szCs w:val="24"/>
        </w:rPr>
        <w:t> </w:t>
      </w:r>
      <w:r w:rsidRPr="008E1953">
        <w:rPr>
          <w:rStyle w:val="Gl"/>
          <w:rFonts w:ascii="Arial" w:hAnsi="Arial" w:cs="Arial"/>
          <w:color w:val="000000"/>
          <w:sz w:val="24"/>
          <w:szCs w:val="24"/>
        </w:rPr>
        <w:t>Tebligat Kanunu</w:t>
      </w:r>
      <w:r w:rsidRPr="008E1953">
        <w:rPr>
          <w:rStyle w:val="apple-converted-space"/>
          <w:rFonts w:ascii="Arial" w:hAnsi="Arial" w:cs="Arial"/>
          <w:color w:val="000000"/>
          <w:sz w:val="24"/>
          <w:szCs w:val="24"/>
        </w:rPr>
        <w:t> </w:t>
      </w:r>
      <w:r w:rsidRPr="008E1953">
        <w:rPr>
          <w:rFonts w:ascii="Arial" w:hAnsi="Arial" w:cs="Arial"/>
          <w:color w:val="000000"/>
          <w:sz w:val="24"/>
          <w:szCs w:val="24"/>
        </w:rPr>
        <w:t>hükümleri uygulanır. Yetkili merci veya kurul kararlarında hangi tarihten itibaren uygulanacağı hususu belirtilmedikçe, disiplin cezaları verildikleri tarihten itibaren uygulanır.</w:t>
      </w:r>
      <w:r w:rsidRPr="008E1953">
        <w:rPr>
          <w:rFonts w:ascii="Arial" w:hAnsi="Arial" w:cs="Arial"/>
          <w:color w:val="000000"/>
          <w:sz w:val="24"/>
          <w:szCs w:val="24"/>
        </w:rPr>
        <w:br/>
      </w:r>
      <w:r w:rsidRPr="008E1953">
        <w:rPr>
          <w:rFonts w:ascii="Arial" w:hAnsi="Arial" w:cs="Arial"/>
          <w:color w:val="000000"/>
          <w:sz w:val="24"/>
          <w:szCs w:val="24"/>
        </w:rPr>
        <w:br/>
        <w:t xml:space="preserve">Alt birimlerce açılan ve sonuçlandırılan disiplin soruşturma dosyaları 1 (bir) nüsha halinde </w:t>
      </w:r>
      <w:r w:rsidRPr="008E1953">
        <w:rPr>
          <w:rFonts w:ascii="Arial" w:hAnsi="Arial" w:cs="Arial"/>
          <w:b/>
          <w:color w:val="000000"/>
          <w:sz w:val="24"/>
          <w:szCs w:val="24"/>
        </w:rPr>
        <w:t xml:space="preserve">Rektörlüğe </w:t>
      </w:r>
      <w:r w:rsidRPr="008E1953">
        <w:rPr>
          <w:rFonts w:ascii="Arial" w:hAnsi="Arial" w:cs="Arial"/>
          <w:color w:val="000000"/>
          <w:sz w:val="24"/>
          <w:szCs w:val="24"/>
        </w:rPr>
        <w:t>gönderilir.</w:t>
      </w:r>
    </w:p>
    <w:p w:rsidR="00C94676" w:rsidRDefault="00C94676" w:rsidP="00632B4B">
      <w:pPr>
        <w:jc w:val="both"/>
        <w:rPr>
          <w:rFonts w:ascii="Arial" w:hAnsi="Arial" w:cs="Arial"/>
          <w:color w:val="000000"/>
          <w:sz w:val="24"/>
          <w:szCs w:val="24"/>
        </w:rPr>
      </w:pPr>
    </w:p>
    <w:p w:rsidR="00C94676" w:rsidRPr="008E1953" w:rsidRDefault="00C94676" w:rsidP="00632B4B">
      <w:pPr>
        <w:jc w:val="both"/>
        <w:rPr>
          <w:rFonts w:ascii="Arial" w:hAnsi="Arial" w:cs="Arial"/>
          <w:color w:val="000000"/>
          <w:sz w:val="24"/>
          <w:szCs w:val="24"/>
        </w:rPr>
      </w:pPr>
      <w:r>
        <w:rPr>
          <w:rFonts w:ascii="Arial" w:hAnsi="Arial" w:cs="Arial"/>
          <w:color w:val="000000"/>
          <w:sz w:val="24"/>
          <w:szCs w:val="24"/>
        </w:rPr>
        <w:t xml:space="preserve">Her fakülte/yüksekokul disiplin soruşturması kayıt defteri tutup, soruşturmaların bu deftere kaydını yapmalıdır. </w:t>
      </w:r>
    </w:p>
    <w:p w:rsidR="00296AC1" w:rsidRDefault="00296AC1"/>
    <w:sectPr w:rsidR="00296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85"/>
    <w:rsid w:val="00271A7D"/>
    <w:rsid w:val="00296AC1"/>
    <w:rsid w:val="003950AA"/>
    <w:rsid w:val="00632B4B"/>
    <w:rsid w:val="006A5385"/>
    <w:rsid w:val="00B233B6"/>
    <w:rsid w:val="00C946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B4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rsid w:val="00632B4B"/>
  </w:style>
  <w:style w:type="character" w:styleId="Gl">
    <w:name w:val="Strong"/>
    <w:uiPriority w:val="22"/>
    <w:qFormat/>
    <w:rsid w:val="00632B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B4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rsid w:val="00632B4B"/>
  </w:style>
  <w:style w:type="character" w:styleId="Gl">
    <w:name w:val="Strong"/>
    <w:uiPriority w:val="22"/>
    <w:qFormat/>
    <w:rsid w:val="00632B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8884</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10422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dc:creator>
  <cp:lastModifiedBy>metinsarikaya</cp:lastModifiedBy>
  <cp:revision>2</cp:revision>
  <dcterms:created xsi:type="dcterms:W3CDTF">2016-01-13T09:12:00Z</dcterms:created>
  <dcterms:modified xsi:type="dcterms:W3CDTF">2016-01-13T09:12:00Z</dcterms:modified>
</cp:coreProperties>
</file>